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21" w:rsidRPr="00015562" w:rsidRDefault="001C3021" w:rsidP="001C3021">
      <w:pPr>
        <w:jc w:val="center"/>
        <w:rPr>
          <w:rFonts w:ascii="Tahoma" w:hAnsi="Tahoma" w:cs="Tahoma"/>
          <w:sz w:val="24"/>
          <w:szCs w:val="24"/>
        </w:rPr>
      </w:pPr>
      <w:r w:rsidRPr="00015562">
        <w:rPr>
          <w:rFonts w:ascii="Tahoma" w:hAnsi="Tahoma" w:cs="Tahoma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440AF010" wp14:editId="72A871D2">
            <wp:extent cx="1799590" cy="10617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38_1-2-1_1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021" w:rsidRPr="00AE340C" w:rsidRDefault="001C3021" w:rsidP="001C3021">
      <w:pPr>
        <w:jc w:val="center"/>
        <w:rPr>
          <w:rFonts w:ascii="Tahoma" w:hAnsi="Tahoma" w:cs="Tahoma"/>
          <w:sz w:val="24"/>
          <w:szCs w:val="24"/>
        </w:rPr>
      </w:pPr>
    </w:p>
    <w:p w:rsidR="001C3021" w:rsidRPr="00AE340C" w:rsidRDefault="00ED7816" w:rsidP="001C3021">
      <w:pPr>
        <w:pStyle w:val="1"/>
        <w:spacing w:before="0" w:beforeAutospacing="0" w:after="0" w:afterAutospacing="0"/>
        <w:jc w:val="center"/>
        <w:rPr>
          <w:rFonts w:ascii="Tahoma" w:hAnsi="Tahoma" w:cs="Tahoma"/>
          <w:sz w:val="24"/>
          <w:szCs w:val="24"/>
        </w:rPr>
      </w:pPr>
      <w:r w:rsidRPr="00AE340C">
        <w:rPr>
          <w:rFonts w:ascii="Tahoma" w:hAnsi="Tahoma" w:cs="Tahoma"/>
          <w:sz w:val="24"/>
          <w:szCs w:val="24"/>
        </w:rPr>
        <w:t>Информация</w:t>
      </w:r>
    </w:p>
    <w:p w:rsidR="001C3021" w:rsidRPr="00AE340C" w:rsidRDefault="001C3021" w:rsidP="001C3021">
      <w:pPr>
        <w:pBdr>
          <w:bottom w:val="single" w:sz="8" w:space="1" w:color="000000"/>
        </w:pBdr>
        <w:jc w:val="center"/>
        <w:rPr>
          <w:rFonts w:ascii="Tahoma" w:hAnsi="Tahoma" w:cs="Tahoma"/>
          <w:sz w:val="24"/>
          <w:szCs w:val="24"/>
        </w:rPr>
      </w:pPr>
    </w:p>
    <w:p w:rsidR="001C3021" w:rsidRPr="00AE340C" w:rsidRDefault="00CE27E7" w:rsidP="001C3021">
      <w:pPr>
        <w:jc w:val="both"/>
        <w:rPr>
          <w:rFonts w:ascii="Tahoma" w:hAnsi="Tahoma" w:cs="Tahoma"/>
          <w:sz w:val="24"/>
          <w:szCs w:val="24"/>
        </w:rPr>
      </w:pPr>
      <w:r w:rsidRPr="00AE340C">
        <w:rPr>
          <w:rFonts w:ascii="Tahoma" w:hAnsi="Tahoma" w:cs="Tahoma"/>
          <w:sz w:val="24"/>
          <w:szCs w:val="24"/>
        </w:rPr>
        <w:t>0</w:t>
      </w:r>
      <w:r w:rsidR="00E6380C" w:rsidRPr="00AE340C">
        <w:rPr>
          <w:rFonts w:ascii="Tahoma" w:hAnsi="Tahoma" w:cs="Tahoma"/>
          <w:sz w:val="24"/>
          <w:szCs w:val="24"/>
        </w:rPr>
        <w:t>9</w:t>
      </w:r>
      <w:r w:rsidR="00D86004" w:rsidRPr="00AE340C">
        <w:rPr>
          <w:rFonts w:ascii="Tahoma" w:hAnsi="Tahoma" w:cs="Tahoma"/>
          <w:sz w:val="24"/>
          <w:szCs w:val="24"/>
        </w:rPr>
        <w:t>.</w:t>
      </w:r>
      <w:r w:rsidR="008F3A22" w:rsidRPr="00AE340C">
        <w:rPr>
          <w:rFonts w:ascii="Tahoma" w:hAnsi="Tahoma" w:cs="Tahoma"/>
          <w:sz w:val="24"/>
          <w:szCs w:val="24"/>
        </w:rPr>
        <w:t>07</w:t>
      </w:r>
      <w:r w:rsidR="001C3021" w:rsidRPr="00AE340C">
        <w:rPr>
          <w:rFonts w:ascii="Tahoma" w:hAnsi="Tahoma" w:cs="Tahoma"/>
          <w:sz w:val="24"/>
          <w:szCs w:val="24"/>
        </w:rPr>
        <w:t>.2020</w:t>
      </w:r>
    </w:p>
    <w:p w:rsidR="001C3021" w:rsidRPr="00AE340C" w:rsidRDefault="001C3021" w:rsidP="001C3021">
      <w:pPr>
        <w:jc w:val="both"/>
        <w:rPr>
          <w:rFonts w:ascii="Tahoma" w:hAnsi="Tahoma" w:cs="Tahoma"/>
          <w:sz w:val="24"/>
          <w:szCs w:val="24"/>
        </w:rPr>
      </w:pPr>
      <w:r w:rsidRPr="00AE340C">
        <w:rPr>
          <w:rFonts w:ascii="Tahoma" w:hAnsi="Tahoma" w:cs="Tahoma"/>
          <w:sz w:val="24"/>
          <w:szCs w:val="24"/>
        </w:rPr>
        <w:t>Ленинградская область</w:t>
      </w:r>
    </w:p>
    <w:p w:rsidR="00312565" w:rsidRPr="00AE340C" w:rsidRDefault="00312565" w:rsidP="001C3021">
      <w:pPr>
        <w:jc w:val="both"/>
        <w:rPr>
          <w:rFonts w:ascii="Tahoma" w:hAnsi="Tahoma" w:cs="Tahoma"/>
          <w:sz w:val="24"/>
          <w:szCs w:val="24"/>
        </w:rPr>
      </w:pPr>
    </w:p>
    <w:p w:rsidR="00A3173E" w:rsidRPr="00AE340C" w:rsidRDefault="00A3173E" w:rsidP="00312565">
      <w:pPr>
        <w:pStyle w:val="2"/>
        <w:shd w:val="clear" w:color="auto" w:fill="FFFFFF"/>
        <w:spacing w:before="0"/>
        <w:jc w:val="center"/>
        <w:rPr>
          <w:rFonts w:ascii="Tahoma" w:hAnsi="Tahoma" w:cs="Tahoma"/>
          <w:bCs w:val="0"/>
          <w:color w:val="auto"/>
          <w:sz w:val="24"/>
          <w:szCs w:val="24"/>
        </w:rPr>
      </w:pPr>
      <w:r w:rsidRPr="00AE340C">
        <w:rPr>
          <w:rFonts w:ascii="Tahoma" w:hAnsi="Tahoma" w:cs="Tahoma"/>
          <w:bCs w:val="0"/>
          <w:color w:val="auto"/>
          <w:sz w:val="24"/>
          <w:szCs w:val="24"/>
        </w:rPr>
        <w:t>АО «Газпром газораспределение Ленинградская область» рекомендует устанавливать приборы автоматического контроля загазованности</w:t>
      </w:r>
    </w:p>
    <w:p w:rsidR="007245F3" w:rsidRPr="00AE340C" w:rsidRDefault="007245F3" w:rsidP="00312565">
      <w:pPr>
        <w:jc w:val="both"/>
        <w:rPr>
          <w:rFonts w:ascii="Tahoma" w:hAnsi="Tahoma" w:cs="Tahoma"/>
          <w:sz w:val="24"/>
          <w:szCs w:val="24"/>
        </w:rPr>
      </w:pPr>
    </w:p>
    <w:p w:rsidR="00CE27E7" w:rsidRPr="00AE340C" w:rsidRDefault="008B21F9" w:rsidP="00312565">
      <w:pPr>
        <w:pStyle w:val="post-p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b/>
        </w:rPr>
      </w:pPr>
      <w:r w:rsidRPr="00AE340C">
        <w:rPr>
          <w:rStyle w:val="a8"/>
          <w:rFonts w:ascii="Tahoma" w:hAnsi="Tahoma" w:cs="Tahoma"/>
          <w:b w:val="0"/>
          <w:bdr w:val="none" w:sz="0" w:space="0" w:color="auto" w:frame="1"/>
        </w:rPr>
        <w:t>В</w:t>
      </w:r>
      <w:r w:rsidR="00CE27E7" w:rsidRPr="00AE340C">
        <w:rPr>
          <w:rStyle w:val="a8"/>
          <w:rFonts w:ascii="Tahoma" w:hAnsi="Tahoma" w:cs="Tahoma"/>
          <w:b w:val="0"/>
          <w:bdr w:val="none" w:sz="0" w:space="0" w:color="auto" w:frame="1"/>
        </w:rPr>
        <w:t xml:space="preserve"> целях сохранения жизни и здоровья граждан, АО «Газпром газораспределение Ленинградская область» рекомендует собственникам жилья использовать приборы газового контроля, которые помогут сделать эксплуатацию бытового газового оборудования более безопасной.</w:t>
      </w:r>
    </w:p>
    <w:p w:rsidR="00174F14" w:rsidRPr="00AE340C" w:rsidRDefault="00174F14" w:rsidP="00312565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hd w:val="clear" w:color="auto" w:fill="FFFFFF"/>
        </w:rPr>
      </w:pPr>
      <w:r w:rsidRPr="00AE340C">
        <w:rPr>
          <w:rFonts w:ascii="Tahoma" w:hAnsi="Tahoma" w:cs="Tahoma"/>
          <w:shd w:val="clear" w:color="auto" w:fill="FFFFFF"/>
        </w:rPr>
        <w:t>Устройства газового контроля могут входить в состав газового оборудования и устанавливаться отдельно от него.</w:t>
      </w:r>
    </w:p>
    <w:p w:rsidR="00C74662" w:rsidRPr="00AE340C" w:rsidRDefault="00174F14" w:rsidP="00312565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hd w:val="clear" w:color="auto" w:fill="FFFFFF"/>
        </w:rPr>
      </w:pPr>
      <w:r w:rsidRPr="00AE340C">
        <w:rPr>
          <w:rFonts w:ascii="Tahoma" w:hAnsi="Tahoma" w:cs="Tahoma"/>
          <w:shd w:val="clear" w:color="auto" w:fill="FFFFFF"/>
        </w:rPr>
        <w:t>К примеру, к бытовому газоиспользующему оборудованию с системами контроля</w:t>
      </w:r>
      <w:r w:rsidR="00C74662" w:rsidRPr="00AE340C">
        <w:rPr>
          <w:rFonts w:ascii="Tahoma" w:hAnsi="Tahoma" w:cs="Tahoma"/>
          <w:shd w:val="clear" w:color="auto" w:fill="FFFFFF"/>
        </w:rPr>
        <w:t xml:space="preserve"> относятся плиты и духовые шкафы с функцией «газ-контроль». Эт</w:t>
      </w:r>
      <w:r w:rsidR="004D3603" w:rsidRPr="00AE340C">
        <w:rPr>
          <w:rFonts w:ascii="Tahoma" w:hAnsi="Tahoma" w:cs="Tahoma"/>
          <w:shd w:val="clear" w:color="auto" w:fill="FFFFFF"/>
        </w:rPr>
        <w:t>а система позволяет</w:t>
      </w:r>
      <w:r w:rsidR="00C74662" w:rsidRPr="00AE340C">
        <w:rPr>
          <w:rFonts w:ascii="Tahoma" w:hAnsi="Tahoma" w:cs="Tahoma"/>
          <w:shd w:val="clear" w:color="auto" w:fill="FFFFFF"/>
        </w:rPr>
        <w:t xml:space="preserve"> автомати</w:t>
      </w:r>
      <w:r w:rsidRPr="00AE340C">
        <w:rPr>
          <w:rFonts w:ascii="Tahoma" w:hAnsi="Tahoma" w:cs="Tahoma"/>
          <w:shd w:val="clear" w:color="auto" w:fill="FFFFFF"/>
        </w:rPr>
        <w:t>чески отключ</w:t>
      </w:r>
      <w:r w:rsidR="004D3603" w:rsidRPr="00AE340C">
        <w:rPr>
          <w:rFonts w:ascii="Tahoma" w:hAnsi="Tahoma" w:cs="Tahoma"/>
          <w:shd w:val="clear" w:color="auto" w:fill="FFFFFF"/>
        </w:rPr>
        <w:t>ить</w:t>
      </w:r>
      <w:r w:rsidRPr="00AE340C">
        <w:rPr>
          <w:rFonts w:ascii="Tahoma" w:hAnsi="Tahoma" w:cs="Tahoma"/>
          <w:shd w:val="clear" w:color="auto" w:fill="FFFFFF"/>
        </w:rPr>
        <w:t xml:space="preserve"> подачу газа при</w:t>
      </w:r>
      <w:r w:rsidR="00C74662" w:rsidRPr="00AE340C">
        <w:rPr>
          <w:rFonts w:ascii="Tahoma" w:hAnsi="Tahoma" w:cs="Tahoma"/>
          <w:shd w:val="clear" w:color="auto" w:fill="FFFFFF"/>
        </w:rPr>
        <w:t xml:space="preserve"> внезапном затухании</w:t>
      </w:r>
      <w:r w:rsidRPr="00AE340C">
        <w:rPr>
          <w:rFonts w:ascii="Tahoma" w:hAnsi="Tahoma" w:cs="Tahoma"/>
          <w:shd w:val="clear" w:color="auto" w:fill="FFFFFF"/>
        </w:rPr>
        <w:t xml:space="preserve"> пламени</w:t>
      </w:r>
      <w:r w:rsidR="00C74662" w:rsidRPr="00AE340C">
        <w:rPr>
          <w:rFonts w:ascii="Tahoma" w:hAnsi="Tahoma" w:cs="Tahoma"/>
          <w:shd w:val="clear" w:color="auto" w:fill="FFFFFF"/>
        </w:rPr>
        <w:t xml:space="preserve">. </w:t>
      </w:r>
    </w:p>
    <w:p w:rsidR="00C74662" w:rsidRPr="00AE340C" w:rsidRDefault="00174F14" w:rsidP="00312565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hd w:val="clear" w:color="auto" w:fill="FFFFFF"/>
        </w:rPr>
      </w:pPr>
      <w:r w:rsidRPr="00AE340C">
        <w:rPr>
          <w:rFonts w:ascii="Tahoma" w:hAnsi="Tahoma" w:cs="Tahoma"/>
          <w:shd w:val="clear" w:color="auto" w:fill="FFFFFF"/>
        </w:rPr>
        <w:t>К отдельно устанавливаемым</w:t>
      </w:r>
      <w:r w:rsidR="00C74662" w:rsidRPr="00AE340C">
        <w:rPr>
          <w:rFonts w:ascii="Tahoma" w:hAnsi="Tahoma" w:cs="Tahoma"/>
          <w:shd w:val="clear" w:color="auto" w:fill="FFFFFF"/>
        </w:rPr>
        <w:t xml:space="preserve"> системам газового контроля относятся сигнализаторы загазованности. Обнаружить утечку газа чаще всего удается лишь по специфическому запаху, но датчик утечки газа позволяет сделать это намного раньше. Он разработан для выявления в воздухе помещения частиц бытового газа, превышающих допустимую норму. Таким образом, установленный на стене квартиры или частного дома датчик в случае нештатной ситуации подает сигнал на электромагнитный клапан, который перекрывает газ.</w:t>
      </w:r>
    </w:p>
    <w:p w:rsidR="00C74662" w:rsidRPr="00AE340C" w:rsidRDefault="00C74662" w:rsidP="00312565">
      <w:pPr>
        <w:ind w:firstLine="45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Установка приборов </w:t>
      </w:r>
      <w:r w:rsidR="00312565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автоматического контроля загазованности 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позволяет обеспечить дополнительную безопасность при возникновении аварийной ситуации, </w:t>
      </w:r>
      <w:r w:rsidR="007B1193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а 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в случае с установкой системы загазованности с </w:t>
      </w:r>
      <w:r w:rsidR="00DE4843">
        <w:rPr>
          <w:rFonts w:ascii="Tahoma" w:eastAsia="Times New Roman" w:hAnsi="Tahoma" w:cs="Tahoma"/>
          <w:sz w:val="24"/>
          <w:szCs w:val="24"/>
          <w:lang w:eastAsia="ru-RU"/>
        </w:rPr>
        <w:t>запорным клапаном – помогае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>т предотвратить ее.</w:t>
      </w:r>
      <w:r w:rsidR="00312565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Данные приборы в состоянии вовремя распознать утечку природного газа, либо накопление в помещении угарного газа и тем самым спасти жизнь.</w:t>
      </w:r>
    </w:p>
    <w:p w:rsidR="008B21F9" w:rsidRPr="00AE340C" w:rsidRDefault="008B21F9" w:rsidP="00312565">
      <w:pPr>
        <w:ind w:firstLine="45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E340C">
        <w:rPr>
          <w:rFonts w:ascii="Tahoma" w:eastAsia="Times New Roman" w:hAnsi="Tahoma" w:cs="Tahoma"/>
          <w:sz w:val="24"/>
          <w:szCs w:val="24"/>
          <w:lang w:eastAsia="ru-RU"/>
        </w:rPr>
        <w:t>Для установки приборов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световой и 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>звуковой аварийной сигнализации (</w:t>
      </w:r>
      <w:r w:rsidRPr="00AE340C">
        <w:rPr>
          <w:rFonts w:ascii="Tahoma" w:hAnsi="Tahoma" w:cs="Tahoma"/>
          <w:sz w:val="24"/>
          <w:szCs w:val="24"/>
          <w:shd w:val="clear" w:color="auto" w:fill="FFFFFF"/>
        </w:rPr>
        <w:t>сигнализаторов загазованности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не требуют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ся разработка дополнительного проекта. Установка может быть произведена </w:t>
      </w:r>
      <w:r w:rsidR="00466DD5">
        <w:rPr>
          <w:rFonts w:ascii="Tahoma" w:eastAsia="Times New Roman" w:hAnsi="Tahoma" w:cs="Tahoma"/>
          <w:sz w:val="24"/>
          <w:szCs w:val="24"/>
          <w:lang w:eastAsia="ru-RU"/>
        </w:rPr>
        <w:t>потребителем</w:t>
      </w:r>
      <w:bookmarkStart w:id="0" w:name="_GoBack"/>
      <w:bookmarkEnd w:id="0"/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самостоятельно в соответствии с рекомендациями завода изготовителя. Устройство  сигнализатора в комплексе с электромагнитным отсекающим клапаном может быть выполнено специализированной организацией</w:t>
      </w:r>
      <w:r w:rsidR="00174F14" w:rsidRPr="00AE340C">
        <w:rPr>
          <w:rFonts w:ascii="Tahoma" w:eastAsia="Times New Roman" w:hAnsi="Tahoma" w:cs="Tahoma"/>
          <w:sz w:val="24"/>
          <w:szCs w:val="24"/>
          <w:lang w:eastAsia="ru-RU"/>
        </w:rPr>
        <w:t>, в том числе компанией «Газпром газораспределение Ленинградская область»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по заявке</w:t>
      </w:r>
      <w:r w:rsidR="00B61A97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потребител</w:t>
      </w:r>
      <w:r w:rsidR="007B5CC5" w:rsidRPr="00AE340C">
        <w:rPr>
          <w:rFonts w:ascii="Tahoma" w:eastAsia="Times New Roman" w:hAnsi="Tahoma" w:cs="Tahoma"/>
          <w:sz w:val="24"/>
          <w:szCs w:val="24"/>
          <w:lang w:eastAsia="ru-RU"/>
        </w:rPr>
        <w:t>я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C74662" w:rsidRPr="00AE340C" w:rsidRDefault="00174F14" w:rsidP="00312565">
      <w:pPr>
        <w:ind w:firstLine="45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E340C">
        <w:rPr>
          <w:rFonts w:ascii="Tahoma" w:hAnsi="Tahoma" w:cs="Tahoma"/>
          <w:sz w:val="24"/>
          <w:szCs w:val="24"/>
        </w:rPr>
        <w:t>Если установка данных приборов не предусмотрена</w:t>
      </w:r>
      <w:r w:rsidR="00C74662" w:rsidRPr="00AE340C">
        <w:rPr>
          <w:rFonts w:ascii="Tahoma" w:hAnsi="Tahoma" w:cs="Tahoma"/>
          <w:sz w:val="24"/>
          <w:szCs w:val="24"/>
        </w:rPr>
        <w:t xml:space="preserve"> проектами</w:t>
      </w:r>
      <w:r w:rsidRPr="00AE340C">
        <w:rPr>
          <w:rFonts w:ascii="Tahoma" w:hAnsi="Tahoma" w:cs="Tahoma"/>
          <w:sz w:val="24"/>
          <w:szCs w:val="24"/>
        </w:rPr>
        <w:t xml:space="preserve"> на газификацию жилых помещений</w:t>
      </w:r>
      <w:r w:rsidR="00C74662" w:rsidRPr="00AE340C">
        <w:rPr>
          <w:rFonts w:ascii="Tahoma" w:hAnsi="Tahoma" w:cs="Tahoma"/>
          <w:sz w:val="24"/>
          <w:szCs w:val="24"/>
        </w:rPr>
        <w:t>, чтобы обезопасить свое жилище, сигнализатор может быть установлен и по собственной инициативе жильца.</w:t>
      </w:r>
    </w:p>
    <w:p w:rsidR="00C74662" w:rsidRPr="00AE340C" w:rsidRDefault="00297367" w:rsidP="008D3F8B">
      <w:pPr>
        <w:ind w:firstLine="45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E340C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АО «Газпром газораспределение Ленинградская область» о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>бращае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>т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особое внимание 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жителей региона 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на тот факт, что специалисты </w:t>
      </w:r>
      <w:r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компании 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не ходят </w:t>
      </w:r>
      <w:r w:rsidR="008D3F8B" w:rsidRPr="00AE340C">
        <w:rPr>
          <w:rFonts w:ascii="Tahoma" w:eastAsia="Times New Roman" w:hAnsi="Tahoma" w:cs="Tahoma"/>
          <w:sz w:val="24"/>
          <w:szCs w:val="24"/>
          <w:lang w:eastAsia="ru-RU"/>
        </w:rPr>
        <w:t>к потребителям</w:t>
      </w:r>
      <w:r w:rsidR="00C74662" w:rsidRPr="00AE340C">
        <w:rPr>
          <w:rFonts w:ascii="Tahoma" w:eastAsia="Times New Roman" w:hAnsi="Tahoma" w:cs="Tahoma"/>
          <w:sz w:val="24"/>
          <w:szCs w:val="24"/>
          <w:lang w:eastAsia="ru-RU"/>
        </w:rPr>
        <w:t xml:space="preserve"> с предложениями о покупке приборов контроля загазованности.</w:t>
      </w:r>
    </w:p>
    <w:p w:rsidR="00350D21" w:rsidRPr="00AE340C" w:rsidRDefault="00350D21" w:rsidP="00312565">
      <w:pPr>
        <w:ind w:firstLine="708"/>
        <w:jc w:val="both"/>
        <w:rPr>
          <w:rFonts w:ascii="Tahoma" w:hAnsi="Tahoma" w:cs="Tahoma"/>
          <w:iCs/>
          <w:sz w:val="24"/>
          <w:szCs w:val="24"/>
        </w:rPr>
      </w:pPr>
    </w:p>
    <w:p w:rsidR="001C3021" w:rsidRPr="00AE340C" w:rsidRDefault="001C3021" w:rsidP="001C3021">
      <w:pPr>
        <w:shd w:val="clear" w:color="auto" w:fill="FFFFFF"/>
        <w:spacing w:line="299" w:lineRule="atLeast"/>
        <w:ind w:firstLine="708"/>
        <w:jc w:val="both"/>
        <w:rPr>
          <w:rFonts w:ascii="Tahoma" w:eastAsia="Times New Roman" w:hAnsi="Tahoma" w:cs="Tahoma"/>
          <w:lang w:eastAsia="ru-RU"/>
        </w:rPr>
      </w:pPr>
      <w:r w:rsidRPr="00AE340C">
        <w:rPr>
          <w:rFonts w:ascii="Tahoma" w:eastAsia="Times New Roman" w:hAnsi="Tahoma" w:cs="Tahoma"/>
          <w:i/>
          <w:iCs/>
          <w:lang w:eastAsia="ru-RU"/>
        </w:rPr>
        <w:t>Справка:</w:t>
      </w:r>
      <w:r w:rsidRPr="00AE340C">
        <w:rPr>
          <w:rFonts w:ascii="Tahoma" w:eastAsia="Times New Roman" w:hAnsi="Tahoma" w:cs="Tahoma"/>
          <w:lang w:eastAsia="ru-RU"/>
        </w:rPr>
        <w:t xml:space="preserve"> </w:t>
      </w:r>
    </w:p>
    <w:p w:rsidR="001C3021" w:rsidRPr="00AE340C" w:rsidRDefault="001C3021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lang w:eastAsia="ru-RU"/>
        </w:rPr>
      </w:pPr>
      <w:r w:rsidRPr="00AE340C">
        <w:rPr>
          <w:rFonts w:ascii="Tahoma" w:eastAsia="Times New Roman" w:hAnsi="Tahoma" w:cs="Tahoma"/>
          <w:i/>
          <w:iCs/>
          <w:lang w:eastAsia="ru-RU"/>
        </w:rPr>
        <w:t>АО «Газпром газораспределение Ленинградская область» входит в группу компаний «Газпром газораспределение», находящуюся под управлением ООО «Газпром межрегионгаз». Компания занимается транспортировкой природного газа потребителям Ленинградской области, эксплуатацией газовых сетей и объектов газового хозяйства, а также строительством и проектированием газопроводов, обслуживанием ВДГО.</w:t>
      </w:r>
    </w:p>
    <w:p w:rsidR="001C3021" w:rsidRPr="00AE340C" w:rsidRDefault="001C3021" w:rsidP="001C3021">
      <w:pPr>
        <w:rPr>
          <w:rFonts w:ascii="Tahoma" w:hAnsi="Tahoma" w:cs="Tahoma"/>
        </w:rPr>
      </w:pPr>
      <w:r w:rsidRPr="00AE340C">
        <w:rPr>
          <w:rFonts w:ascii="Tahoma" w:hAnsi="Tahoma" w:cs="Tahoma"/>
        </w:rPr>
        <w:t>______________________________________________________________________</w:t>
      </w:r>
    </w:p>
    <w:p w:rsidR="001C3021" w:rsidRPr="00AE340C" w:rsidRDefault="001C3021" w:rsidP="001C3021">
      <w:pPr>
        <w:rPr>
          <w:rFonts w:ascii="Tahoma" w:hAnsi="Tahoma" w:cs="Tahoma"/>
        </w:rPr>
      </w:pPr>
      <w:r w:rsidRPr="00AE340C">
        <w:rPr>
          <w:rFonts w:ascii="Tahoma" w:hAnsi="Tahoma" w:cs="Tahoma"/>
        </w:rPr>
        <w:t>ПРЕСС-СЛУЖБА АО «ГАЗПРОМ ГАЗОРАСПРЕДЕЛЕНИЕ ЛЕНИНГРАДСКАЯ ОБЛАСТЬ»</w:t>
      </w:r>
    </w:p>
    <w:p w:rsidR="001C3021" w:rsidRPr="00AE340C" w:rsidRDefault="001C3021" w:rsidP="001C3021">
      <w:pPr>
        <w:rPr>
          <w:rFonts w:ascii="Tahoma" w:hAnsi="Tahoma" w:cs="Tahoma"/>
        </w:rPr>
      </w:pPr>
      <w:r w:rsidRPr="00AE340C">
        <w:rPr>
          <w:rFonts w:ascii="Tahoma" w:hAnsi="Tahoma" w:cs="Tahoma"/>
        </w:rPr>
        <w:t>Контактные телефоны:  +7 (812) 405-40-17, +7 (921) 360-04-04</w:t>
      </w:r>
    </w:p>
    <w:p w:rsidR="001C3021" w:rsidRPr="00AE340C" w:rsidRDefault="001C3021" w:rsidP="001C3021">
      <w:pPr>
        <w:rPr>
          <w:rFonts w:ascii="Tahoma" w:hAnsi="Tahoma" w:cs="Tahoma"/>
        </w:rPr>
      </w:pPr>
      <w:r w:rsidRPr="00AE340C">
        <w:rPr>
          <w:rFonts w:ascii="Tahoma" w:hAnsi="Tahoma" w:cs="Tahoma"/>
          <w:lang w:val="en-US"/>
        </w:rPr>
        <w:t>E</w:t>
      </w:r>
      <w:r w:rsidRPr="00AE340C">
        <w:rPr>
          <w:rFonts w:ascii="Tahoma" w:hAnsi="Tahoma" w:cs="Tahoma"/>
        </w:rPr>
        <w:t>-</w:t>
      </w:r>
      <w:r w:rsidRPr="00AE340C">
        <w:rPr>
          <w:rFonts w:ascii="Tahoma" w:hAnsi="Tahoma" w:cs="Tahoma"/>
          <w:lang w:val="en-US"/>
        </w:rPr>
        <w:t>mail</w:t>
      </w:r>
      <w:r w:rsidRPr="00AE340C">
        <w:rPr>
          <w:rFonts w:ascii="Tahoma" w:hAnsi="Tahoma" w:cs="Tahoma"/>
        </w:rPr>
        <w:t xml:space="preserve">:                           </w:t>
      </w:r>
      <w:hyperlink r:id="rId8" w:history="1">
        <w:r w:rsidRPr="00AE340C">
          <w:rPr>
            <w:rStyle w:val="a5"/>
            <w:rFonts w:ascii="Tahoma" w:hAnsi="Tahoma" w:cs="Tahoma"/>
            <w:color w:val="auto"/>
          </w:rPr>
          <w:t>pitirimova@gazprom-lenobl.ru</w:t>
        </w:r>
      </w:hyperlink>
      <w:r w:rsidRPr="00AE340C">
        <w:rPr>
          <w:rFonts w:ascii="Tahoma" w:hAnsi="Tahoma" w:cs="Tahoma"/>
        </w:rPr>
        <w:t xml:space="preserve"> </w:t>
      </w:r>
    </w:p>
    <w:p w:rsidR="001C3021" w:rsidRPr="00AE340C" w:rsidRDefault="001C3021" w:rsidP="001C3021">
      <w:pPr>
        <w:shd w:val="clear" w:color="auto" w:fill="FFFFFF"/>
        <w:jc w:val="both"/>
        <w:rPr>
          <w:rFonts w:ascii="Tahoma" w:hAnsi="Tahoma" w:cs="Tahoma"/>
        </w:rPr>
      </w:pPr>
      <w:r w:rsidRPr="00AE340C">
        <w:rPr>
          <w:rFonts w:ascii="Tahoma" w:hAnsi="Tahoma" w:cs="Tahoma"/>
        </w:rPr>
        <w:t>Сайт:                             www.gazprom-lenobl.ru</w:t>
      </w:r>
    </w:p>
    <w:p w:rsidR="00A35EDA" w:rsidRDefault="00A35EDA"/>
    <w:sectPr w:rsidR="00A3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44ED"/>
    <w:multiLevelType w:val="hybridMultilevel"/>
    <w:tmpl w:val="C21051B8"/>
    <w:lvl w:ilvl="0" w:tplc="9402A6EC">
      <w:start w:val="1"/>
      <w:numFmt w:val="decimal"/>
      <w:lvlText w:val="%1."/>
      <w:lvlJc w:val="left"/>
      <w:pPr>
        <w:ind w:left="1069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DA"/>
    <w:rsid w:val="00003CE8"/>
    <w:rsid w:val="0002472D"/>
    <w:rsid w:val="00035898"/>
    <w:rsid w:val="00064E44"/>
    <w:rsid w:val="00163AB1"/>
    <w:rsid w:val="00174F14"/>
    <w:rsid w:val="001779BF"/>
    <w:rsid w:val="001942DB"/>
    <w:rsid w:val="001B40CF"/>
    <w:rsid w:val="001C1E54"/>
    <w:rsid w:val="001C255D"/>
    <w:rsid w:val="001C3021"/>
    <w:rsid w:val="002732FF"/>
    <w:rsid w:val="00297367"/>
    <w:rsid w:val="002A1E15"/>
    <w:rsid w:val="002E52B4"/>
    <w:rsid w:val="003036F9"/>
    <w:rsid w:val="00312565"/>
    <w:rsid w:val="0034384D"/>
    <w:rsid w:val="00350D21"/>
    <w:rsid w:val="003A6B57"/>
    <w:rsid w:val="003E739F"/>
    <w:rsid w:val="0045691A"/>
    <w:rsid w:val="00466DD5"/>
    <w:rsid w:val="004D3603"/>
    <w:rsid w:val="0050273E"/>
    <w:rsid w:val="00561BE0"/>
    <w:rsid w:val="005805F3"/>
    <w:rsid w:val="005B3032"/>
    <w:rsid w:val="005E3497"/>
    <w:rsid w:val="00654D90"/>
    <w:rsid w:val="006B76F1"/>
    <w:rsid w:val="00702983"/>
    <w:rsid w:val="00705367"/>
    <w:rsid w:val="007245F3"/>
    <w:rsid w:val="007435B1"/>
    <w:rsid w:val="00756F8F"/>
    <w:rsid w:val="007575B3"/>
    <w:rsid w:val="0079353E"/>
    <w:rsid w:val="0079675C"/>
    <w:rsid w:val="007B1193"/>
    <w:rsid w:val="007B5CC5"/>
    <w:rsid w:val="00852270"/>
    <w:rsid w:val="008723DC"/>
    <w:rsid w:val="0088077A"/>
    <w:rsid w:val="008A76A7"/>
    <w:rsid w:val="008B21F9"/>
    <w:rsid w:val="008D3F8B"/>
    <w:rsid w:val="008F064F"/>
    <w:rsid w:val="008F3A22"/>
    <w:rsid w:val="008F762E"/>
    <w:rsid w:val="00911281"/>
    <w:rsid w:val="00950C7A"/>
    <w:rsid w:val="0095318C"/>
    <w:rsid w:val="00973A2F"/>
    <w:rsid w:val="009851AA"/>
    <w:rsid w:val="00993C1A"/>
    <w:rsid w:val="009A2718"/>
    <w:rsid w:val="009C5D72"/>
    <w:rsid w:val="009E05E8"/>
    <w:rsid w:val="00A3173E"/>
    <w:rsid w:val="00A35EDA"/>
    <w:rsid w:val="00AE340C"/>
    <w:rsid w:val="00AE758B"/>
    <w:rsid w:val="00B21CA3"/>
    <w:rsid w:val="00B44C6B"/>
    <w:rsid w:val="00B45139"/>
    <w:rsid w:val="00B61A97"/>
    <w:rsid w:val="00C15DF4"/>
    <w:rsid w:val="00C4434C"/>
    <w:rsid w:val="00C74662"/>
    <w:rsid w:val="00C87939"/>
    <w:rsid w:val="00C92F85"/>
    <w:rsid w:val="00CA0124"/>
    <w:rsid w:val="00CE27E7"/>
    <w:rsid w:val="00CF7E98"/>
    <w:rsid w:val="00D0517A"/>
    <w:rsid w:val="00D41EF9"/>
    <w:rsid w:val="00D86004"/>
    <w:rsid w:val="00DB5ED7"/>
    <w:rsid w:val="00DE4843"/>
    <w:rsid w:val="00DF0E4C"/>
    <w:rsid w:val="00E6380C"/>
    <w:rsid w:val="00ED7816"/>
    <w:rsid w:val="00FB5543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A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C3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21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C3021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A1E1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D78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p">
    <w:name w:val="post-p"/>
    <w:basedOn w:val="a"/>
    <w:rsid w:val="00CE27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E27E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31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A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C3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21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C3021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A1E1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D78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p">
    <w:name w:val="post-p"/>
    <w:basedOn w:val="a"/>
    <w:rsid w:val="00CE27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E27E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31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irimova@gazprom-lenob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4FCF-EC07-4F7B-922A-22BC5442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Питиримова Наталья Ивановна</dc:creator>
  <cp:lastModifiedBy>Питиримова Наталья Ивановна</cp:lastModifiedBy>
  <cp:revision>14</cp:revision>
  <dcterms:created xsi:type="dcterms:W3CDTF">2020-07-09T12:32:00Z</dcterms:created>
  <dcterms:modified xsi:type="dcterms:W3CDTF">2020-07-09T12:58:00Z</dcterms:modified>
</cp:coreProperties>
</file>